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B0" w:rsidRPr="005116B0" w:rsidRDefault="005116B0" w:rsidP="005116B0">
      <w:pPr>
        <w:shd w:val="clear" w:color="auto" w:fill="FFFFFF"/>
        <w:spacing w:after="0" w:line="240" w:lineRule="auto"/>
        <w:jc w:val="center"/>
        <w:textAlignment w:val="baseline"/>
        <w:rPr>
          <w:rFonts w:ascii="Arial" w:eastAsia="Times New Roman" w:hAnsi="Arial" w:cs="Arial"/>
          <w:color w:val="353535"/>
          <w:sz w:val="20"/>
          <w:szCs w:val="20"/>
        </w:rPr>
      </w:pPr>
      <w:r w:rsidRPr="005116B0">
        <w:rPr>
          <w:rFonts w:ascii="Arial" w:eastAsia="Times New Roman" w:hAnsi="Arial" w:cs="Arial"/>
          <w:color w:val="353535"/>
          <w:sz w:val="36"/>
          <w:szCs w:val="36"/>
          <w:bdr w:val="none" w:sz="0" w:space="0" w:color="auto" w:frame="1"/>
        </w:rPr>
        <w:t>Quy định số 11-QĐi/TW ngày 18/02/2019 của Bộ Chính trị quy định về trách nhiệm của người đứng đầu cấp ủy trong việc tiếp dân, đối thoại trực tiếp với dân và xử lý những phản ánh, kiến nghị của dân</w:t>
      </w:r>
    </w:p>
    <w:p w:rsidR="005116B0" w:rsidRPr="005116B0" w:rsidRDefault="005116B0" w:rsidP="005116B0">
      <w:pPr>
        <w:spacing w:line="240" w:lineRule="auto"/>
        <w:jc w:val="both"/>
        <w:textAlignment w:val="baseline"/>
        <w:rPr>
          <w:rFonts w:ascii="Arial" w:eastAsia="Times New Roman" w:hAnsi="Arial" w:cs="Arial"/>
          <w:b/>
          <w:bCs/>
          <w:color w:val="353535"/>
          <w:sz w:val="21"/>
          <w:szCs w:val="21"/>
        </w:rPr>
      </w:pPr>
      <w:r w:rsidRPr="005116B0">
        <w:rPr>
          <w:rFonts w:ascii="Arial" w:eastAsia="Times New Roman" w:hAnsi="Arial" w:cs="Arial"/>
          <w:b/>
          <w:bCs/>
          <w:color w:val="353535"/>
          <w:sz w:val="21"/>
          <w:szCs w:val="21"/>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5116B0" w:rsidRPr="005116B0" w:rsidTr="005116B0">
        <w:trPr>
          <w:tblCellSpacing w:w="0" w:type="dxa"/>
        </w:trPr>
        <w:tc>
          <w:tcPr>
            <w:tcW w:w="0" w:type="auto"/>
            <w:shd w:val="clear" w:color="auto" w:fill="auto"/>
            <w:vAlign w:val="center"/>
            <w:hideMark/>
          </w:tcPr>
          <w:p w:rsidR="005116B0" w:rsidRPr="005116B0" w:rsidRDefault="005116B0" w:rsidP="005116B0">
            <w:pPr>
              <w:spacing w:after="0" w:line="240" w:lineRule="auto"/>
              <w:jc w:val="both"/>
              <w:textAlignment w:val="baseline"/>
              <w:rPr>
                <w:rFonts w:ascii="Arial" w:eastAsia="Times New Roman" w:hAnsi="Arial" w:cs="Arial"/>
                <w:b/>
                <w:bCs/>
                <w:color w:val="353535"/>
                <w:sz w:val="21"/>
                <w:szCs w:val="21"/>
              </w:rPr>
            </w:pPr>
          </w:p>
        </w:tc>
      </w:tr>
    </w:tbl>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rPr>
        <w:t> </w:t>
      </w:r>
    </w:p>
    <w:p w:rsidR="005116B0" w:rsidRPr="005116B0" w:rsidRDefault="005116B0" w:rsidP="005116B0">
      <w:pPr>
        <w:shd w:val="clear" w:color="auto" w:fill="FFFFFF"/>
        <w:spacing w:after="0" w:line="234" w:lineRule="atLeast"/>
        <w:jc w:val="center"/>
        <w:textAlignment w:val="baseline"/>
        <w:rPr>
          <w:rFonts w:ascii="Arial" w:eastAsia="Times New Roman" w:hAnsi="Arial" w:cs="Arial"/>
          <w:color w:val="353535"/>
          <w:sz w:val="18"/>
          <w:szCs w:val="18"/>
        </w:rPr>
      </w:pPr>
      <w:r w:rsidRPr="005116B0">
        <w:rPr>
          <w:rFonts w:ascii="Arial" w:eastAsia="Times New Roman" w:hAnsi="Arial" w:cs="Arial"/>
          <w:b/>
          <w:bCs/>
          <w:color w:val="000000"/>
          <w:sz w:val="24"/>
          <w:szCs w:val="24"/>
          <w:bdr w:val="none" w:sz="0" w:space="0" w:color="auto" w:frame="1"/>
          <w:lang w:val="vi-VN"/>
        </w:rPr>
        <w:t>QUY ĐỊNH</w:t>
      </w:r>
    </w:p>
    <w:p w:rsidR="005116B0" w:rsidRPr="005116B0" w:rsidRDefault="005116B0" w:rsidP="005116B0">
      <w:pPr>
        <w:shd w:val="clear" w:color="auto" w:fill="FFFFFF"/>
        <w:spacing w:after="0" w:line="234" w:lineRule="atLeast"/>
        <w:jc w:val="center"/>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VỀ TRÁCH NHIỆM CỦA NGƯỜI ĐỨNG ĐẦU CẤP ỦY TRONG VIỆC TIẾP DÂN, ĐỐI THOẠI TRỰC TIẾP VỚI DÂN VÀ XỬ LÝ NHỮNG PHẢN ÁNH, KIẾN NGHỊ CỦA DÂN</w:t>
      </w:r>
    </w:p>
    <w:p w:rsidR="005116B0" w:rsidRPr="005116B0" w:rsidRDefault="005116B0" w:rsidP="005116B0">
      <w:pPr>
        <w:shd w:val="clear" w:color="auto" w:fill="FFFFFF"/>
        <w:tabs>
          <w:tab w:val="center" w:pos="4703"/>
        </w:tabs>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 Căn cứ Điều lệ Đảng;</w:t>
      </w:r>
      <w:r>
        <w:rPr>
          <w:rFonts w:ascii="Arial" w:eastAsia="Times New Roman" w:hAnsi="Arial" w:cs="Arial"/>
          <w:color w:val="000000"/>
          <w:sz w:val="21"/>
          <w:szCs w:val="21"/>
          <w:bdr w:val="none" w:sz="0" w:space="0" w:color="auto" w:frame="1"/>
          <w:lang w:val="vi-VN"/>
        </w:rPr>
        <w:tab/>
      </w:r>
      <w:bookmarkStart w:id="0" w:name="_GoBack"/>
      <w:bookmarkEnd w:id="0"/>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 Căn cứ Quy chế làm việc của Ban Chấp hành Trung ương, Bộ Chính trị và Ban Bí thư kh</w:t>
      </w:r>
      <w:r w:rsidRPr="005116B0">
        <w:rPr>
          <w:rFonts w:ascii="Arial" w:eastAsia="Times New Roman" w:hAnsi="Arial" w:cs="Arial"/>
          <w:color w:val="000000"/>
          <w:sz w:val="21"/>
          <w:szCs w:val="21"/>
          <w:bdr w:val="none" w:sz="0" w:space="0" w:color="auto" w:frame="1"/>
        </w:rPr>
        <w:t>óa</w:t>
      </w:r>
      <w:r w:rsidRPr="005116B0">
        <w:rPr>
          <w:rFonts w:ascii="Arial" w:eastAsia="Times New Roman" w:hAnsi="Arial" w:cs="Arial"/>
          <w:color w:val="000000"/>
          <w:sz w:val="21"/>
          <w:szCs w:val="21"/>
          <w:bdr w:val="none" w:sz="0" w:space="0" w:color="auto" w:frame="1"/>
          <w:lang w:val="vi-VN"/>
        </w:rPr>
        <w:t> XII;</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 Căn cứ Nghị quyết Hội nghị lần thứ tư Ban Chấp hành Trung ương kh</w:t>
      </w:r>
      <w:r w:rsidRPr="005116B0">
        <w:rPr>
          <w:rFonts w:ascii="Arial" w:eastAsia="Times New Roman" w:hAnsi="Arial" w:cs="Arial"/>
          <w:color w:val="000000"/>
          <w:sz w:val="21"/>
          <w:szCs w:val="21"/>
          <w:bdr w:val="none" w:sz="0" w:space="0" w:color="auto" w:frame="1"/>
        </w:rPr>
        <w:t>óa </w:t>
      </w:r>
      <w:r w:rsidRPr="005116B0">
        <w:rPr>
          <w:rFonts w:ascii="Arial" w:eastAsia="Times New Roman" w:hAnsi="Arial" w:cs="Arial"/>
          <w:color w:val="000000"/>
          <w:sz w:val="21"/>
          <w:szCs w:val="21"/>
          <w:bdr w:val="none" w:sz="0" w:space="0" w:color="auto" w:frame="1"/>
          <w:lang w:val="vi-VN"/>
        </w:rPr>
        <w:t>XII về tăng cường xây dựng, chỉnh đốn Đảng; ngăn chặn, đẩy lùi sự suy thoái về tư tưởng chính trị, đạo đức, lối sống, những biểu hiện "tự diễn biến", "tự chuyển h</w:t>
      </w:r>
      <w:r w:rsidRPr="005116B0">
        <w:rPr>
          <w:rFonts w:ascii="Arial" w:eastAsia="Times New Roman" w:hAnsi="Arial" w:cs="Arial"/>
          <w:color w:val="000000"/>
          <w:sz w:val="21"/>
          <w:szCs w:val="21"/>
          <w:bdr w:val="none" w:sz="0" w:space="0" w:color="auto" w:frame="1"/>
        </w:rPr>
        <w:t>óa</w:t>
      </w:r>
      <w:r w:rsidRPr="005116B0">
        <w:rPr>
          <w:rFonts w:ascii="Arial" w:eastAsia="Times New Roman" w:hAnsi="Arial" w:cs="Arial"/>
          <w:color w:val="000000"/>
          <w:sz w:val="21"/>
          <w:szCs w:val="21"/>
          <w:bdr w:val="none" w:sz="0" w:space="0" w:color="auto" w:frame="1"/>
          <w:lang w:val="vi-VN"/>
        </w:rPr>
        <w:t>" trong nội bộ,</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Bộ Chính trị quy định về trách nhiệm của người đứng đầu cấp ủy trong việc tiếp dân, đối thoại trực tiếp với dân và xử lý những phản ánh, kiến nghị của dân như sau:</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1. Phạm v</w:t>
      </w:r>
      <w:r w:rsidRPr="005116B0">
        <w:rPr>
          <w:rFonts w:ascii="Arial" w:eastAsia="Times New Roman" w:hAnsi="Arial" w:cs="Arial"/>
          <w:b/>
          <w:bCs/>
          <w:color w:val="000000"/>
          <w:sz w:val="21"/>
          <w:szCs w:val="21"/>
          <w:bdr w:val="none" w:sz="0" w:space="0" w:color="auto" w:frame="1"/>
        </w:rPr>
        <w:t>i </w:t>
      </w:r>
      <w:r w:rsidRPr="005116B0">
        <w:rPr>
          <w:rFonts w:ascii="Arial" w:eastAsia="Times New Roman" w:hAnsi="Arial" w:cs="Arial"/>
          <w:b/>
          <w:bCs/>
          <w:color w:val="000000"/>
          <w:sz w:val="21"/>
          <w:szCs w:val="21"/>
          <w:bdr w:val="none" w:sz="0" w:space="0" w:color="auto" w:frame="1"/>
          <w:lang w:val="vi-VN"/>
        </w:rPr>
        <w:t>điều chỉnh và đối tượng áp dụng</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Quy định này quy định trách nhiệm của người đứng đầu cấp ủy trong việc tiếp dân, đối thoại, xử lý, giải quyết những phản ánh, kiến nghị, khiếu nại, tố cáo của dân, nhất là những biểu hiện suy thoái, "tự diễn biến", "tự chuyển h</w:t>
      </w:r>
      <w:r w:rsidRPr="005116B0">
        <w:rPr>
          <w:rFonts w:ascii="Arial" w:eastAsia="Times New Roman" w:hAnsi="Arial" w:cs="Arial"/>
          <w:color w:val="000000"/>
          <w:sz w:val="21"/>
          <w:szCs w:val="21"/>
          <w:bdr w:val="none" w:sz="0" w:space="0" w:color="auto" w:frame="1"/>
        </w:rPr>
        <w:t>óa</w:t>
      </w:r>
      <w:r w:rsidRPr="005116B0">
        <w:rPr>
          <w:rFonts w:ascii="Arial" w:eastAsia="Times New Roman" w:hAnsi="Arial" w:cs="Arial"/>
          <w:color w:val="000000"/>
          <w:sz w:val="21"/>
          <w:szCs w:val="21"/>
          <w:bdr w:val="none" w:sz="0" w:space="0" w:color="auto" w:frame="1"/>
          <w:lang w:val="vi-VN"/>
        </w:rPr>
        <w:t>" trong cán bộ, đảng viên.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2. Quy định này áp dụng đối với người đứng đầu cấp ủy cấp tỉnh, cấp ủy cấp huyện, cấp ủy cấp xã; người phản ánh, kiến nghị, khiếu nại, tố cáo là người dân, cán bộ, đảng viên, đại diện cơ quan, tổ chức, đơn vị và các cơ quan, tổ chức, cá nhân có liên quan.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2. Nguyên tắc chung</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Người đứng đầu cấp ủy phải trực tiếp lãnh đạo, chỉ đạo công tác tiếp dân, xử lý, giải quyết phản ánh, kiến nghị, khiếu nại, tố cáo của dân; thực hiện nghiêm việc tiếp dân, đối thoại và xử lý, giải quyết những phản ánh, kiến nghị, khiếu nại, tố cáo của dân theo quy định của Đảng và pháp luật của Nhà nước.</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2. Việc tiếp dân, đối thoại và xử lý, giải quyết những phản ánh, kiến nghị, khiếu nại, tố cáo của dân, phải tôn trọng, lắng nghe ý kiến, nguyện vọng của dân; dân chủ, công tâm, khách quan, kịp thời, đúng phạm vi thẩm quyền; trình tự, thủ tục đơn giản, tạo thuận lợi cho người dân; bảo mật thông tin, bảo đảm an toàn cho người phản ánh, kiến nghị, khiếu nại, tố cáo theo quy định.</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3. Trách nhiệm của người đứng đầu cấp ủy trong việc tiếp dân, đối thoại, xử lý, giải quyết phản ánh, kiến nghị, khiếu nại, tố cáo của dân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Thực hiện sự lãnh đạo, chỉ đạo, yêu cầu của cấp ủy, người đứng đầu cấp ủy cấp trên trong công tác tiếp dân, đối thoại trực tiếp với dân và xử lý, giải quyết phản ánh, kiến nghị, khiếu nại, tố cáo của dân.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2. Trực tiếp thực hiện việc tiếp dân, kịp thời đối thoại với dân khi cần thiết và xử lý, giải quyết các phản ánh, kiến nghị, khiếu nại, tố cáo của dân theo thẩm quyền.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3. Lãnh đạo, chỉ đạo, kiểm tra, giám sát, đôn đốc người đứng đầu cấp ủy, tổ chức, cơ quan nhà nước, người có thẩm quyền chấp hành quy định về công tác tiếp dân, đối thoại trực tiếp với dân và xử lý, giải quyết phản ánh, kiến nghị, khiếu nại, tố cáo của dân.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4. Ban hành và tổ chức thực hiện nội quy, quy chế tiếp dân, đối thoại trực tiếp với dân theo quy định của Đảng, pháp luật của Nhà nước; phân công một cơ quan, đơn vị trực thuộc chịu trách nhiệm tiếp nhận, xử lý thông tin, báo cáo và theo dõi, tổng hợp, tham mưu cho người đứng đầu cấp ủy lãnh đạo, chỉ đạo công tác tiếp dân, đối thoại trực tiếp với dân và xử lý, giải quyết kiến nghị, phản ánh, khiếu nại, tố cáo của dân trên địa bàn; bố trí địa điểm, điều kiện vật chất, kỹ thuật cần thiết, thuận lợi cho người dân đến phản ánh, kiến nghị, khiếu nại, tố cáo.</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lastRenderedPageBreak/>
        <w:t>5. Chỉ đạo, hoặc phối hợp với các cơ quan, tổ chức, người có thẩm quyền bảo đảm trật tự, an toàn cho việc tiếp dân; bảo vệ người phản ánh, kiến nghị, khiếu nại, tố cáo.</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6. Thông báo thời gian, địa điểm tiếp dân trên trang thông tin điện tử của cơ quan, tổ chức (nếu có) và trụ sở làm việc của người đứng đầu cấp ủy hoặc địa điểm tiếp dân.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7. Định kỳ quý I, 6 tháng, 9 tháng, năm hoặc đột xuất trực tiếp làm việc với bí thư cấp ủy cấp dưới trực tiếp và thủ trưởng cơ quan, tổ chức, đơn vị cùng cấp có liên quan về tình hình, kết quả công tác tiếp dân, xử lý, giải quyết các phản ánh, kiến nghị, khiếu nại, tố cáo của dân.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8. Định kỳ hằng tháng, quý I, 6 tháng, 9 tháng, năm hoặc đột xuất báo cáo tình hình, kết qu</w:t>
      </w:r>
      <w:r w:rsidRPr="005116B0">
        <w:rPr>
          <w:rFonts w:ascii="Arial" w:eastAsia="Times New Roman" w:hAnsi="Arial" w:cs="Arial"/>
          <w:color w:val="000000"/>
          <w:sz w:val="21"/>
          <w:szCs w:val="21"/>
          <w:bdr w:val="none" w:sz="0" w:space="0" w:color="auto" w:frame="1"/>
        </w:rPr>
        <w:t>ả </w:t>
      </w:r>
      <w:r w:rsidRPr="005116B0">
        <w:rPr>
          <w:rFonts w:ascii="Arial" w:eastAsia="Times New Roman" w:hAnsi="Arial" w:cs="Arial"/>
          <w:color w:val="000000"/>
          <w:sz w:val="21"/>
          <w:szCs w:val="21"/>
          <w:bdr w:val="none" w:sz="0" w:space="0" w:color="auto" w:frame="1"/>
          <w:lang w:val="vi-VN"/>
        </w:rPr>
        <w:t>tiếp dân và xử lý, giải quyết phản ánh, kiến nghị, khiếu nại, tố cáo của dân như sau:</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a) Bí thư cấp ủy cấp tỉnh báo cáo với Bộ Chính trị, Ban Bí thư, Ban Nội chính Trung ương, Ban Dân vận Trung ương.</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b) Bí thư cấp ủy cấp huyện báo cáo với bí thư cấp ủy cấp tỉnh, ban nội chính, ban dân vận cấp ủy cấp tỉnh.</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c) Bí thư cấp ủy cấp xã báo cáo với bí thư và ban dân vận cấp ủy cấp huyện.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4. Thời gian tiếp dân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Người đứng đầu cấp ủy tiếp dân định kỳ như sau:</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a) Người đứng đầu cấp ủy cấp tỉnh, cấp huyện tiếp dân ít nhất 1 ngày trong 1 tháng.</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b) Người đứng đầu cấp ủy cấp xã tiếp dân ít nhất 2 ngày trong 1 tháng.</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2. Người đứng đầu cấp ủy tiếp dân đột xuất trong các trường hợp sau:</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a) Vụ việc nổi cộm, phức tạp, kéo dài, có nhiều người tham gia, liên quan đến trách nhiệm của nhiều cơ quan, tổ chức, đơn vị hoặc ý kiến các cơ quan, tổ chức đơn vị còn khác nhau.</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b) Vụ việc có thể gây ra hậu quả nghiêm trọng, ảnh hưởng đến an ninh chính trị, trật tự, an toàn xã hội.</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5. Tiếp nhận, xử lý phản ánh, kiến nghị, khiếu nại, tố cáo của người đứng đầu cấp ủy</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Đối với phản ánh, kiến nghị, khiếu nại, tố cáo thuộc thẩm quyền của người đứng đầu cấp ủy thì tiếp nhận để xem xét, xử lý, giải quyết, thông báo kết quả cho người phản ánh, kiến nghị, khiếu nại, tố cáo; hoặc xử lý, giải quyết ngay đối với trường hợp có nội dung căn cứ, rõ ràng, cụ thể.</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2. Đối với phản ánh, kiến nghị, khiếu nại, tố cáo liên quan đến các cơ quan của các cấp khác nhau thì người đứng đầu cấp ủy thực hiện như sau:</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a) Tiếp nhận, xử lý, giải quyết nội dung thuộc thẩm quyền; có văn bản chỉ đạo, yêu cầu cấp dưới hoặc các cơ quan, người có thẩm quyền giải quyết nội dung liên quan, báo cáo kết quả với người đứng đầu cấp ủy và thông báo kết quả giải quyết cho người phản ánh, kiến nghị, khiếu nại, t</w:t>
      </w:r>
      <w:r w:rsidRPr="005116B0">
        <w:rPr>
          <w:rFonts w:ascii="Arial" w:eastAsia="Times New Roman" w:hAnsi="Arial" w:cs="Arial"/>
          <w:color w:val="000000"/>
          <w:sz w:val="21"/>
          <w:szCs w:val="21"/>
          <w:bdr w:val="none" w:sz="0" w:space="0" w:color="auto" w:frame="1"/>
        </w:rPr>
        <w:t>ố</w:t>
      </w:r>
      <w:r w:rsidRPr="005116B0">
        <w:rPr>
          <w:rFonts w:ascii="Arial" w:eastAsia="Times New Roman" w:hAnsi="Arial" w:cs="Arial"/>
          <w:color w:val="000000"/>
          <w:sz w:val="21"/>
          <w:szCs w:val="21"/>
          <w:bdr w:val="none" w:sz="0" w:space="0" w:color="auto" w:frame="1"/>
          <w:lang w:val="vi-VN"/>
        </w:rPr>
        <w:t> cáo.</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b) Trường hợp không thuộc phạm vi trách nhiệm lãnh đạo, chỉ đạo, thẩm quyền xử lý, giải quyết thì hướng dẫn người phản ánh, kiến nghị, khiếu nại, tố cáo đến đúng cơ quan, tổ chức, người có thẩm quyền đề nghị giải quyết.</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6. Thời hạn xử lý, giải quyết phản ánh, kiến nghị, khiếu nại, tố cáo</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Trong thời hạn 10 ngày làm việc, kể từ khi tiếp nhận phản ánh, kiến nghị, khiếu nại, tố cáo người đứng đầu cấp ủy thông báo bằng văn bản đến người phản ánh, kiến nghị, khiếu nại, tố cáo về việc tiếp nhận để giải quyết hoặc đã chuyển, chỉ đạo cơ quan, người có thẩm quyền xử lý, giải quyết (nêu rõ cơ quan, tổ chức, người có thẩm quyền giải quyết để người dân biết).</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Nếu phản ánh, kiến nghị, khiếu nại, tố cáo phức tạp, thuộc thẩm quyền giải quyết của nhiều cơ quan, tổ chức, địa phương cần có thêm thời gian xem xét, xử lý thì thời hạn có thể kéo dài, nhưng không quá 15 ngày làm việc k</w:t>
      </w:r>
      <w:r w:rsidRPr="005116B0">
        <w:rPr>
          <w:rFonts w:ascii="Arial" w:eastAsia="Times New Roman" w:hAnsi="Arial" w:cs="Arial"/>
          <w:color w:val="000000"/>
          <w:sz w:val="21"/>
          <w:szCs w:val="21"/>
          <w:bdr w:val="none" w:sz="0" w:space="0" w:color="auto" w:frame="1"/>
        </w:rPr>
        <w:t>ể </w:t>
      </w:r>
      <w:r w:rsidRPr="005116B0">
        <w:rPr>
          <w:rFonts w:ascii="Arial" w:eastAsia="Times New Roman" w:hAnsi="Arial" w:cs="Arial"/>
          <w:color w:val="000000"/>
          <w:sz w:val="21"/>
          <w:szCs w:val="21"/>
          <w:bdr w:val="none" w:sz="0" w:space="0" w:color="auto" w:frame="1"/>
          <w:lang w:val="vi-VN"/>
        </w:rPr>
        <w:t>từ khi tiếp nhận phản ánh, kiến nghị, khiếu nại, tố cáo.</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2. Trong thời hạn 7 ngày làm việc, kể từ khi nhận được phản ánh, kiến nghị, khiếu nại, tố cáo do người đứng đầu cấp ủy chuyển, chỉ đạo giải quyết, cơ quan, tổ chức, người có thẩm quyền giải quyết có văn bản báo cáo người đứng đầu cấp ủy và thông báo bằng văn bản cho người phản ánh, kiến nghị, khiếu nại, t</w:t>
      </w:r>
      <w:r w:rsidRPr="005116B0">
        <w:rPr>
          <w:rFonts w:ascii="Arial" w:eastAsia="Times New Roman" w:hAnsi="Arial" w:cs="Arial"/>
          <w:color w:val="000000"/>
          <w:sz w:val="21"/>
          <w:szCs w:val="21"/>
          <w:bdr w:val="none" w:sz="0" w:space="0" w:color="auto" w:frame="1"/>
        </w:rPr>
        <w:t>ố </w:t>
      </w:r>
      <w:r w:rsidRPr="005116B0">
        <w:rPr>
          <w:rFonts w:ascii="Arial" w:eastAsia="Times New Roman" w:hAnsi="Arial" w:cs="Arial"/>
          <w:color w:val="000000"/>
          <w:sz w:val="21"/>
          <w:szCs w:val="21"/>
          <w:bdr w:val="none" w:sz="0" w:space="0" w:color="auto" w:frame="1"/>
          <w:lang w:val="vi-VN"/>
        </w:rPr>
        <w:t>cáo biết về kết quả tiếp nhận để giải quyết và chỉ đạo giải quyết.</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7. Xử lý đ</w:t>
      </w:r>
      <w:r w:rsidRPr="005116B0">
        <w:rPr>
          <w:rFonts w:ascii="Arial" w:eastAsia="Times New Roman" w:hAnsi="Arial" w:cs="Arial"/>
          <w:b/>
          <w:bCs/>
          <w:color w:val="000000"/>
          <w:sz w:val="21"/>
          <w:szCs w:val="21"/>
          <w:bdr w:val="none" w:sz="0" w:space="0" w:color="auto" w:frame="1"/>
        </w:rPr>
        <w:t>ơ</w:t>
      </w:r>
      <w:r w:rsidRPr="005116B0">
        <w:rPr>
          <w:rFonts w:ascii="Arial" w:eastAsia="Times New Roman" w:hAnsi="Arial" w:cs="Arial"/>
          <w:b/>
          <w:bCs/>
          <w:color w:val="000000"/>
          <w:sz w:val="21"/>
          <w:szCs w:val="21"/>
          <w:bdr w:val="none" w:sz="0" w:space="0" w:color="auto" w:frame="1"/>
          <w:lang w:val="vi-VN"/>
        </w:rPr>
        <w:t>n, thư phản ánh, kiến nghị, khiếu nại, tố cáo gửi đến </w:t>
      </w:r>
      <w:r w:rsidRPr="005116B0">
        <w:rPr>
          <w:rFonts w:ascii="Arial" w:eastAsia="Times New Roman" w:hAnsi="Arial" w:cs="Arial"/>
          <w:b/>
          <w:bCs/>
          <w:color w:val="000000"/>
          <w:sz w:val="21"/>
          <w:szCs w:val="21"/>
          <w:bdr w:val="none" w:sz="0" w:space="0" w:color="auto" w:frame="1"/>
        </w:rPr>
        <w:t>c</w:t>
      </w:r>
      <w:r w:rsidRPr="005116B0">
        <w:rPr>
          <w:rFonts w:ascii="Arial" w:eastAsia="Times New Roman" w:hAnsi="Arial" w:cs="Arial"/>
          <w:b/>
          <w:bCs/>
          <w:color w:val="000000"/>
          <w:sz w:val="21"/>
          <w:szCs w:val="21"/>
          <w:bdr w:val="none" w:sz="0" w:space="0" w:color="auto" w:frame="1"/>
          <w:lang w:val="vi-VN"/>
        </w:rPr>
        <w:t>ơ quan, đơn vị của người đứng đầu cấp ủy</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Lãnh đạo, chỉ đạo, kiểm tra, đôn đốc, thực hiện việc xử lý, giải quyết đơn, thư phản ánh, kiến nghị, khiếu nại, tố cáo gửi đến cơ quan, đơn vị, bảo đảm đúng thẩm quyền và trình tự, thủ tục theo quy định của Đảng và pháp luật.</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lastRenderedPageBreak/>
        <w:t>2. Trực tiếp chỉ đạo, xử lý, giải quyết đơn, thư phản ánh, kiến nghị, khiếu nại, tố cáo liên quan đến cán bộ, đảng viên trong cơ quan, đơn vị, địa phương theo phân cấp quản lý cán bộ.</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8. Xử lý trách nhiệm</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Người đứng đầu cấp ủy bị xem xét xử lý trách nhiệm trong các trường hợp sau:</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a) Thiếu trách nhiệm hoặc buông lỏng trong việc lãnh đạo, chỉ đạo, đôn đốc, kiểm tra, giám sát việc tiếp dân, đối thoại, xử lý, giải quyết phản ánh, kiến nghị, khiếu nại, tố cáo của dân.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b) Vi phạm quy định của Đảng, Nhà nước về tiếp dân, đối thoại, xử lý, giải quyết phản ánh, kiến nghị, khiếu nại, tố cáo dẫn đến tình trạng đơn, thư kéo dài, vượt cấp, ảnh hưởng đến an ninh chính trị, trật tự, an toàn xã hội.</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2. Người phản ánh, kiến nghị, khiếu nại, tố cáo bị xem xét xử lý trách nhiệm theo quy định của Đảng, pháp luật của Nhà nước nếu lợi dụng việc phản ánh, kiến nghị, khiếu nại, tố cáo để kích động, lôi kéo nhiều người; xuyên tạc, vu khống, gây mất an ninh, trật tự, xâm hại đến quyền và lợi ích của Nhà nước, cơ quan, tổ chức, đơn vị, cá nhân.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b/>
          <w:bCs/>
          <w:color w:val="000000"/>
          <w:sz w:val="21"/>
          <w:szCs w:val="21"/>
          <w:bdr w:val="none" w:sz="0" w:space="0" w:color="auto" w:frame="1"/>
          <w:lang w:val="vi-VN"/>
        </w:rPr>
        <w:t>Điều 9. Tổ chức thực hiện</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rPr>
      </w:pPr>
      <w:r w:rsidRPr="005116B0">
        <w:rPr>
          <w:rFonts w:ascii="Arial" w:eastAsia="Times New Roman" w:hAnsi="Arial" w:cs="Arial"/>
          <w:color w:val="000000"/>
          <w:sz w:val="21"/>
          <w:szCs w:val="21"/>
          <w:bdr w:val="none" w:sz="0" w:space="0" w:color="auto" w:frame="1"/>
          <w:lang w:val="vi-VN"/>
        </w:rPr>
        <w:t>1. Cấp ủy các cấp, người đứng đầu cấp ủy các cấp có trách nhiệm thực hiện Quy định này.</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lang w:val="vi-VN"/>
        </w:rPr>
      </w:pPr>
      <w:r w:rsidRPr="005116B0">
        <w:rPr>
          <w:rFonts w:ascii="Arial" w:eastAsia="Times New Roman" w:hAnsi="Arial" w:cs="Arial"/>
          <w:color w:val="000000"/>
          <w:sz w:val="21"/>
          <w:szCs w:val="21"/>
          <w:bdr w:val="none" w:sz="0" w:space="0" w:color="auto" w:frame="1"/>
          <w:lang w:val="vi-VN"/>
        </w:rPr>
        <w:t>2. Ban Nội chính Trung ương chủ trì, phối hợp với Ban Dân vận Trung ương, Ủy ban Kiểm tra Trung ương, Ban Tổ chức Trung ương, Ban Tuyên giáo Trung ương tham mưu, giúp Bộ Chính trị, Ban Bí thư hướng dẫn, đôn đốc, kiểm tra việc thực hiện Quy định; định kỳ báo cáo Bộ Chính trị, Ban Bí thư. Trong quá trình thực hiện, nếu có vướng mắc cần bổ sung, sửa đổi thì báo cáo Bộ Chính trị xem xét, quyết định.</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lang w:val="vi-VN"/>
        </w:rPr>
      </w:pPr>
      <w:r w:rsidRPr="005116B0">
        <w:rPr>
          <w:rFonts w:ascii="Arial" w:eastAsia="Times New Roman" w:hAnsi="Arial" w:cs="Arial"/>
          <w:color w:val="000000"/>
          <w:sz w:val="21"/>
          <w:szCs w:val="21"/>
          <w:bdr w:val="none" w:sz="0" w:space="0" w:color="auto" w:frame="1"/>
          <w:lang w:val="vi-VN"/>
        </w:rPr>
        <w:t>Quy định này có hiệu lực thi hành từ ngày ký và được phổ biến đến chi bộ.</w:t>
      </w:r>
    </w:p>
    <w:p w:rsidR="005116B0" w:rsidRPr="005116B0" w:rsidRDefault="005116B0" w:rsidP="005116B0">
      <w:pPr>
        <w:shd w:val="clear" w:color="auto" w:fill="FFFFFF"/>
        <w:spacing w:after="0" w:line="234" w:lineRule="atLeast"/>
        <w:jc w:val="both"/>
        <w:textAlignment w:val="baseline"/>
        <w:rPr>
          <w:rFonts w:ascii="Arial" w:eastAsia="Times New Roman" w:hAnsi="Arial" w:cs="Arial"/>
          <w:color w:val="353535"/>
          <w:sz w:val="18"/>
          <w:szCs w:val="18"/>
          <w:lang w:val="vi-VN"/>
        </w:rPr>
      </w:pPr>
      <w:r w:rsidRPr="005116B0">
        <w:rPr>
          <w:rFonts w:ascii="Arial" w:eastAsia="Times New Roman" w:hAnsi="Arial" w:cs="Arial"/>
          <w:color w:val="000000"/>
          <w:sz w:val="21"/>
          <w:szCs w:val="21"/>
          <w:bdr w:val="none" w:sz="0" w:space="0" w:color="auto" w:frame="1"/>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116B0" w:rsidRPr="005116B0" w:rsidTr="005116B0">
        <w:trPr>
          <w:tblCellSpacing w:w="0" w:type="dxa"/>
        </w:trPr>
        <w:tc>
          <w:tcPr>
            <w:tcW w:w="4428" w:type="dxa"/>
            <w:shd w:val="clear" w:color="auto" w:fill="auto"/>
            <w:tcMar>
              <w:top w:w="0" w:type="dxa"/>
              <w:left w:w="108" w:type="dxa"/>
              <w:bottom w:w="0" w:type="dxa"/>
              <w:right w:w="108" w:type="dxa"/>
            </w:tcMar>
            <w:vAlign w:val="center"/>
            <w:hideMark/>
          </w:tcPr>
          <w:p w:rsidR="005116B0" w:rsidRPr="005116B0" w:rsidRDefault="005116B0" w:rsidP="005116B0">
            <w:pPr>
              <w:spacing w:before="120" w:after="120" w:line="234" w:lineRule="atLeast"/>
              <w:textAlignment w:val="baseline"/>
              <w:rPr>
                <w:rFonts w:ascii="Arial" w:eastAsia="Times New Roman" w:hAnsi="Arial" w:cs="Arial"/>
                <w:sz w:val="21"/>
                <w:szCs w:val="21"/>
                <w:lang w:val="vi-VN"/>
              </w:rPr>
            </w:pPr>
            <w:r w:rsidRPr="005116B0">
              <w:rPr>
                <w:rFonts w:ascii="Arial" w:eastAsia="Times New Roman" w:hAnsi="Arial" w:cs="Arial"/>
                <w:sz w:val="21"/>
                <w:szCs w:val="21"/>
                <w:lang w:val="vi-VN"/>
              </w:rPr>
              <w:t> </w:t>
            </w:r>
          </w:p>
        </w:tc>
        <w:tc>
          <w:tcPr>
            <w:tcW w:w="4428" w:type="dxa"/>
            <w:shd w:val="clear" w:color="auto" w:fill="auto"/>
            <w:tcMar>
              <w:top w:w="0" w:type="dxa"/>
              <w:left w:w="108" w:type="dxa"/>
              <w:bottom w:w="0" w:type="dxa"/>
              <w:right w:w="108" w:type="dxa"/>
            </w:tcMar>
            <w:vAlign w:val="center"/>
            <w:hideMark/>
          </w:tcPr>
          <w:p w:rsidR="005116B0" w:rsidRPr="005116B0" w:rsidRDefault="005116B0" w:rsidP="005116B0">
            <w:pPr>
              <w:spacing w:after="0" w:line="234" w:lineRule="atLeast"/>
              <w:jc w:val="center"/>
              <w:textAlignment w:val="baseline"/>
              <w:rPr>
                <w:rFonts w:ascii="Arial" w:eastAsia="Times New Roman" w:hAnsi="Arial" w:cs="Arial"/>
                <w:sz w:val="21"/>
                <w:szCs w:val="21"/>
                <w:lang w:val="vi-VN"/>
              </w:rPr>
            </w:pPr>
            <w:r w:rsidRPr="005116B0">
              <w:rPr>
                <w:rFonts w:ascii="Arial" w:eastAsia="Times New Roman" w:hAnsi="Arial" w:cs="Arial"/>
                <w:b/>
                <w:bCs/>
                <w:color w:val="000000"/>
                <w:sz w:val="21"/>
                <w:szCs w:val="21"/>
                <w:bdr w:val="none" w:sz="0" w:space="0" w:color="auto" w:frame="1"/>
                <w:lang w:val="vi-VN"/>
              </w:rPr>
              <w:t>T/M BỘ CHÍNH TRỊ</w:t>
            </w:r>
          </w:p>
          <w:p w:rsidR="005116B0" w:rsidRPr="005116B0" w:rsidRDefault="005116B0" w:rsidP="005116B0">
            <w:pPr>
              <w:spacing w:after="0" w:line="234" w:lineRule="atLeast"/>
              <w:jc w:val="center"/>
              <w:textAlignment w:val="baseline"/>
              <w:rPr>
                <w:rFonts w:ascii="Arial" w:eastAsia="Times New Roman" w:hAnsi="Arial" w:cs="Arial"/>
                <w:sz w:val="21"/>
                <w:szCs w:val="21"/>
                <w:lang w:val="vi-VN"/>
              </w:rPr>
            </w:pPr>
            <w:r w:rsidRPr="005116B0">
              <w:rPr>
                <w:rFonts w:ascii="Arial" w:eastAsia="Times New Roman" w:hAnsi="Arial" w:cs="Arial"/>
                <w:i/>
                <w:iCs/>
                <w:color w:val="000000"/>
                <w:sz w:val="21"/>
                <w:szCs w:val="21"/>
                <w:bdr w:val="none" w:sz="0" w:space="0" w:color="auto" w:frame="1"/>
                <w:lang w:val="vi-VN"/>
              </w:rPr>
              <w:t>(Đã ký)</w:t>
            </w:r>
            <w:r w:rsidRPr="005116B0">
              <w:rPr>
                <w:rFonts w:ascii="Arial" w:eastAsia="Times New Roman" w:hAnsi="Arial" w:cs="Arial"/>
                <w:color w:val="000000"/>
                <w:sz w:val="21"/>
                <w:szCs w:val="21"/>
                <w:bdr w:val="none" w:sz="0" w:space="0" w:color="auto" w:frame="1"/>
                <w:lang w:val="vi-VN"/>
              </w:rPr>
              <w:br/>
              <w:t>Trần Quốc Vượng</w:t>
            </w:r>
          </w:p>
        </w:tc>
      </w:tr>
    </w:tbl>
    <w:p w:rsidR="008337BA" w:rsidRPr="005116B0" w:rsidRDefault="008337BA">
      <w:pPr>
        <w:rPr>
          <w:lang w:val="vi-VN"/>
        </w:rPr>
      </w:pPr>
    </w:p>
    <w:sectPr w:rsidR="008337BA" w:rsidRPr="005116B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0"/>
    <w:rsid w:val="005116B0"/>
    <w:rsid w:val="0083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3865-5C85-438B-B8D6-19151E54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5116B0"/>
  </w:style>
  <w:style w:type="paragraph" w:styleId="NormalWeb">
    <w:name w:val="Normal (Web)"/>
    <w:basedOn w:val="Normal"/>
    <w:uiPriority w:val="99"/>
    <w:semiHidden/>
    <w:unhideWhenUsed/>
    <w:rsid w:val="00511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6B0"/>
    <w:rPr>
      <w:b/>
      <w:bCs/>
    </w:rPr>
  </w:style>
  <w:style w:type="character" w:styleId="Emphasis">
    <w:name w:val="Emphasis"/>
    <w:basedOn w:val="DefaultParagraphFont"/>
    <w:uiPriority w:val="20"/>
    <w:qFormat/>
    <w:rsid w:val="00511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828306">
      <w:bodyDiv w:val="1"/>
      <w:marLeft w:val="0"/>
      <w:marRight w:val="0"/>
      <w:marTop w:val="0"/>
      <w:marBottom w:val="0"/>
      <w:divBdr>
        <w:top w:val="none" w:sz="0" w:space="0" w:color="auto"/>
        <w:left w:val="none" w:sz="0" w:space="0" w:color="auto"/>
        <w:bottom w:val="none" w:sz="0" w:space="0" w:color="auto"/>
        <w:right w:val="none" w:sz="0" w:space="0" w:color="auto"/>
      </w:divBdr>
      <w:divsChild>
        <w:div w:id="1667201468">
          <w:marLeft w:val="0"/>
          <w:marRight w:val="0"/>
          <w:marTop w:val="0"/>
          <w:marBottom w:val="0"/>
          <w:divBdr>
            <w:top w:val="none" w:sz="0" w:space="0" w:color="auto"/>
            <w:left w:val="none" w:sz="0" w:space="0" w:color="auto"/>
            <w:bottom w:val="none" w:sz="0" w:space="0" w:color="auto"/>
            <w:right w:val="none" w:sz="0" w:space="0" w:color="auto"/>
          </w:divBdr>
        </w:div>
        <w:div w:id="1521313140">
          <w:marLeft w:val="0"/>
          <w:marRight w:val="0"/>
          <w:marTop w:val="0"/>
          <w:marBottom w:val="0"/>
          <w:divBdr>
            <w:top w:val="none" w:sz="0" w:space="0" w:color="auto"/>
            <w:left w:val="none" w:sz="0" w:space="0" w:color="auto"/>
            <w:bottom w:val="none" w:sz="0" w:space="0" w:color="auto"/>
            <w:right w:val="none" w:sz="0" w:space="0" w:color="auto"/>
          </w:divBdr>
          <w:divsChild>
            <w:div w:id="109918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2023-07-26T09:15:00Z</dcterms:created>
  <dcterms:modified xsi:type="dcterms:W3CDTF">2023-07-26T09:16:00Z</dcterms:modified>
</cp:coreProperties>
</file>